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4E7CBA85" w:rsidR="002C1220" w:rsidRPr="00EE0381" w:rsidRDefault="005F10C3" w:rsidP="002C1220">
      <w:pPr>
        <w:pStyle w:val="Header"/>
        <w:tabs>
          <w:tab w:val="right" w:pos="9639"/>
        </w:tabs>
        <w:jc w:val="both"/>
        <w:rPr>
          <w:rFonts w:cs="Arial"/>
          <w:bCs/>
          <w:i/>
          <w:noProof w:val="0"/>
          <w:sz w:val="24"/>
          <w:szCs w:val="24"/>
        </w:rPr>
      </w:pPr>
      <w:bookmarkStart w:id="0" w:name="_Hlk519580081"/>
      <w:r w:rsidRPr="00EE0381">
        <w:rPr>
          <w:rFonts w:cs="Arial"/>
          <w:bCs/>
          <w:noProof w:val="0"/>
          <w:sz w:val="24"/>
          <w:szCs w:val="24"/>
        </w:rPr>
        <w:t>3GPP TSG-RAN WG3 Meeting #1</w:t>
      </w:r>
      <w:r w:rsidR="006A213B" w:rsidRPr="00EE0381">
        <w:rPr>
          <w:rFonts w:cs="Arial"/>
          <w:bCs/>
          <w:noProof w:val="0"/>
          <w:sz w:val="24"/>
          <w:szCs w:val="24"/>
        </w:rPr>
        <w:t>1</w:t>
      </w:r>
      <w:r w:rsidR="00A57D57" w:rsidRPr="00EE0381">
        <w:rPr>
          <w:rFonts w:cs="Arial"/>
          <w:bCs/>
          <w:noProof w:val="0"/>
          <w:sz w:val="24"/>
          <w:szCs w:val="24"/>
        </w:rPr>
        <w:t>3</w:t>
      </w:r>
      <w:r w:rsidR="002C1220" w:rsidRPr="00EE0381">
        <w:rPr>
          <w:rFonts w:cs="Arial"/>
          <w:bCs/>
          <w:noProof w:val="0"/>
          <w:sz w:val="24"/>
          <w:szCs w:val="24"/>
        </w:rPr>
        <w:tab/>
        <w:t>R3-</w:t>
      </w:r>
      <w:r w:rsidR="00FA4A45" w:rsidRPr="00EE0381">
        <w:rPr>
          <w:rFonts w:cs="Arial"/>
          <w:bCs/>
          <w:noProof w:val="0"/>
          <w:sz w:val="24"/>
          <w:szCs w:val="24"/>
        </w:rPr>
        <w:t>2</w:t>
      </w:r>
      <w:r w:rsidR="00E05EDA" w:rsidRPr="00EE0381">
        <w:rPr>
          <w:rFonts w:cs="Arial"/>
          <w:bCs/>
          <w:noProof w:val="0"/>
          <w:sz w:val="24"/>
          <w:szCs w:val="24"/>
        </w:rPr>
        <w:t>1</w:t>
      </w:r>
      <w:r w:rsidR="00EE0381" w:rsidRPr="00EE0381">
        <w:rPr>
          <w:rFonts w:cs="Arial"/>
          <w:bCs/>
          <w:noProof w:val="0"/>
          <w:sz w:val="24"/>
          <w:szCs w:val="24"/>
        </w:rPr>
        <w:t>3395</w:t>
      </w:r>
    </w:p>
    <w:bookmarkEnd w:id="0"/>
    <w:p w14:paraId="5669B020" w14:textId="06A5B9D1" w:rsidR="004C654E" w:rsidRPr="00EE0381" w:rsidRDefault="00044AC7" w:rsidP="00053425">
      <w:pPr>
        <w:pStyle w:val="Header"/>
        <w:tabs>
          <w:tab w:val="left" w:pos="1134"/>
        </w:tabs>
        <w:rPr>
          <w:rFonts w:eastAsia="MS Mincho" w:cs="Arial"/>
          <w:sz w:val="24"/>
          <w:szCs w:val="24"/>
        </w:rPr>
      </w:pPr>
      <w:r w:rsidRPr="00EE0381">
        <w:rPr>
          <w:rFonts w:eastAsia="MS Mincho" w:cs="Arial"/>
          <w:sz w:val="24"/>
          <w:szCs w:val="24"/>
        </w:rPr>
        <w:t>E-meeting</w:t>
      </w:r>
      <w:r w:rsidR="00FC5FE8" w:rsidRPr="00EE0381">
        <w:rPr>
          <w:rFonts w:eastAsia="MS Mincho" w:cs="Arial"/>
          <w:sz w:val="24"/>
          <w:szCs w:val="24"/>
        </w:rPr>
        <w:t>,</w:t>
      </w:r>
      <w:r w:rsidR="00EE0381" w:rsidRPr="00EE0381">
        <w:rPr>
          <w:rFonts w:eastAsia="MS Mincho" w:cs="Arial"/>
          <w:sz w:val="24"/>
          <w:szCs w:val="24"/>
        </w:rPr>
        <w:t xml:space="preserve"> 16 – 27 Aug 2021</w:t>
      </w:r>
    </w:p>
    <w:p w14:paraId="2F96B0BD" w14:textId="77777777" w:rsidR="002F2360" w:rsidRPr="00EE0381" w:rsidRDefault="002F2360" w:rsidP="002F2360">
      <w:pPr>
        <w:pStyle w:val="Header"/>
        <w:tabs>
          <w:tab w:val="left" w:pos="2410"/>
        </w:tabs>
        <w:rPr>
          <w:bCs/>
          <w:noProof w:val="0"/>
          <w:sz w:val="24"/>
        </w:rPr>
      </w:pPr>
    </w:p>
    <w:p w14:paraId="430718D4" w14:textId="1019B15E" w:rsidR="002F2360" w:rsidRPr="00EE0381" w:rsidRDefault="002F2360" w:rsidP="002F2360">
      <w:pPr>
        <w:pStyle w:val="CRCoverPage"/>
        <w:tabs>
          <w:tab w:val="left" w:pos="1985"/>
          <w:tab w:val="left" w:pos="2410"/>
        </w:tabs>
        <w:rPr>
          <w:rFonts w:cs="Arial"/>
          <w:b/>
          <w:bCs/>
          <w:sz w:val="24"/>
          <w:lang w:eastAsia="ja-JP"/>
        </w:rPr>
      </w:pPr>
      <w:r w:rsidRPr="00EE0381">
        <w:rPr>
          <w:rFonts w:cs="Arial"/>
          <w:b/>
          <w:bCs/>
          <w:sz w:val="24"/>
        </w:rPr>
        <w:t>Agenda item:</w:t>
      </w:r>
      <w:r w:rsidRPr="00EE0381">
        <w:rPr>
          <w:rFonts w:cs="Arial"/>
          <w:b/>
          <w:bCs/>
          <w:sz w:val="24"/>
        </w:rPr>
        <w:tab/>
      </w:r>
      <w:r w:rsidR="000C720B" w:rsidRPr="00EE0381">
        <w:rPr>
          <w:rFonts w:cs="Arial"/>
          <w:b/>
          <w:bCs/>
          <w:sz w:val="24"/>
        </w:rPr>
        <w:t>10.</w:t>
      </w:r>
      <w:r w:rsidR="00C175C9" w:rsidRPr="00EE0381">
        <w:rPr>
          <w:rFonts w:cs="Arial"/>
          <w:b/>
          <w:bCs/>
          <w:sz w:val="24"/>
        </w:rPr>
        <w:t>5</w:t>
      </w:r>
    </w:p>
    <w:p w14:paraId="02505283" w14:textId="77777777" w:rsidR="002F2360" w:rsidRPr="00EE0381" w:rsidRDefault="002F2360" w:rsidP="002F2360">
      <w:pPr>
        <w:tabs>
          <w:tab w:val="left" w:pos="1985"/>
          <w:tab w:val="left" w:pos="2410"/>
        </w:tabs>
        <w:ind w:left="1985" w:hanging="1985"/>
        <w:rPr>
          <w:rFonts w:ascii="Arial" w:hAnsi="Arial" w:cs="Arial"/>
          <w:b/>
          <w:bCs/>
          <w:sz w:val="24"/>
        </w:rPr>
      </w:pPr>
      <w:r w:rsidRPr="00EE0381">
        <w:rPr>
          <w:rFonts w:ascii="Arial" w:hAnsi="Arial" w:cs="Arial"/>
          <w:b/>
          <w:bCs/>
          <w:sz w:val="24"/>
        </w:rPr>
        <w:t>Source:</w:t>
      </w:r>
      <w:r w:rsidRPr="00EE0381">
        <w:rPr>
          <w:rFonts w:ascii="Arial" w:hAnsi="Arial" w:cs="Arial"/>
          <w:b/>
          <w:bCs/>
          <w:sz w:val="24"/>
        </w:rPr>
        <w:tab/>
        <w:t xml:space="preserve">Nokia, </w:t>
      </w:r>
      <w:r w:rsidRPr="00EE0381">
        <w:rPr>
          <w:rFonts w:ascii="Arial" w:hAnsi="Arial" w:cs="Arial"/>
          <w:b/>
          <w:bCs/>
          <w:sz w:val="24"/>
          <w:lang w:eastAsia="ja-JP"/>
        </w:rPr>
        <w:t xml:space="preserve">Nokia </w:t>
      </w:r>
      <w:r w:rsidRPr="00EE0381">
        <w:rPr>
          <w:rFonts w:ascii="Arial" w:hAnsi="Arial" w:cs="Arial"/>
          <w:b/>
          <w:bCs/>
          <w:sz w:val="24"/>
        </w:rPr>
        <w:t>Shanghai Bell</w:t>
      </w:r>
    </w:p>
    <w:p w14:paraId="5E7A28BB" w14:textId="7410E5BD" w:rsidR="00CD4C7B" w:rsidRPr="00EE0381" w:rsidRDefault="00CD4C7B" w:rsidP="00EE13A8">
      <w:pPr>
        <w:tabs>
          <w:tab w:val="left" w:pos="2410"/>
        </w:tabs>
        <w:ind w:left="1985" w:hanging="1985"/>
        <w:rPr>
          <w:rFonts w:ascii="Arial" w:hAnsi="Arial" w:cs="Arial"/>
          <w:b/>
          <w:bCs/>
          <w:sz w:val="24"/>
        </w:rPr>
      </w:pPr>
      <w:r w:rsidRPr="00EE0381">
        <w:rPr>
          <w:rFonts w:ascii="Arial" w:hAnsi="Arial" w:cs="Arial"/>
          <w:b/>
          <w:bCs/>
          <w:sz w:val="24"/>
        </w:rPr>
        <w:t>Title:</w:t>
      </w:r>
      <w:r w:rsidRPr="00EE0381">
        <w:rPr>
          <w:rFonts w:ascii="Arial" w:hAnsi="Arial" w:cs="Arial"/>
          <w:b/>
          <w:bCs/>
          <w:sz w:val="24"/>
        </w:rPr>
        <w:tab/>
      </w:r>
      <w:r w:rsidR="006A1EFD" w:rsidRPr="00EE0381">
        <w:rPr>
          <w:rFonts w:ascii="Arial" w:hAnsi="Arial" w:cs="Arial"/>
          <w:b/>
          <w:bCs/>
          <w:sz w:val="24"/>
        </w:rPr>
        <w:t>Load information enhancements</w:t>
      </w:r>
      <w:r w:rsidR="00E05EDA" w:rsidRPr="00EE0381">
        <w:rPr>
          <w:rFonts w:ascii="Arial" w:hAnsi="Arial" w:cs="Arial"/>
          <w:b/>
          <w:bCs/>
          <w:sz w:val="24"/>
        </w:rPr>
        <w:t xml:space="preserve"> for NR-U</w:t>
      </w:r>
    </w:p>
    <w:p w14:paraId="0F79702C" w14:textId="0AE6489D" w:rsidR="00CD4C7B" w:rsidRPr="00EE0381" w:rsidRDefault="00CD4C7B" w:rsidP="00EE13A8">
      <w:pPr>
        <w:tabs>
          <w:tab w:val="left" w:pos="1985"/>
          <w:tab w:val="left" w:pos="2410"/>
        </w:tabs>
        <w:rPr>
          <w:rFonts w:ascii="Arial" w:hAnsi="Arial" w:cs="Arial"/>
          <w:b/>
          <w:bCs/>
          <w:sz w:val="24"/>
        </w:rPr>
      </w:pPr>
      <w:r w:rsidRPr="00EE0381">
        <w:rPr>
          <w:rFonts w:ascii="Arial" w:hAnsi="Arial" w:cs="Arial"/>
          <w:b/>
          <w:bCs/>
          <w:sz w:val="24"/>
        </w:rPr>
        <w:t>Document for:</w:t>
      </w:r>
      <w:r w:rsidRPr="00EE0381">
        <w:rPr>
          <w:rFonts w:ascii="Arial" w:hAnsi="Arial" w:cs="Arial"/>
          <w:b/>
          <w:bCs/>
          <w:sz w:val="24"/>
        </w:rPr>
        <w:tab/>
        <w:t>Discussion</w:t>
      </w:r>
    </w:p>
    <w:p w14:paraId="3F7C60B7" w14:textId="77777777" w:rsidR="00AB30AE" w:rsidRPr="00EE0381" w:rsidRDefault="00AB30AE" w:rsidP="00EE13A8">
      <w:pPr>
        <w:tabs>
          <w:tab w:val="left" w:pos="1985"/>
          <w:tab w:val="left" w:pos="2410"/>
        </w:tabs>
        <w:rPr>
          <w:rFonts w:ascii="Arial" w:hAnsi="Arial" w:cs="Arial"/>
          <w:bCs/>
          <w:sz w:val="24"/>
        </w:rPr>
      </w:pPr>
    </w:p>
    <w:p w14:paraId="40D0F11F" w14:textId="3CF2C848" w:rsidR="00CD4C7B" w:rsidRPr="00EE0381" w:rsidRDefault="00CD4C7B" w:rsidP="00EE13A8">
      <w:pPr>
        <w:pStyle w:val="Heading1"/>
        <w:tabs>
          <w:tab w:val="left" w:pos="2410"/>
        </w:tabs>
      </w:pPr>
      <w:r w:rsidRPr="00EE0381">
        <w:t>1</w:t>
      </w:r>
      <w:r w:rsidRPr="00EE0381">
        <w:tab/>
      </w:r>
      <w:r w:rsidR="0056573F" w:rsidRPr="00EE0381">
        <w:t>Introduction</w:t>
      </w:r>
    </w:p>
    <w:p w14:paraId="644FA706" w14:textId="374C021A" w:rsidR="00A57D57" w:rsidRPr="00EE0381" w:rsidRDefault="006A1EFD" w:rsidP="008572DC">
      <w:bookmarkStart w:id="1" w:name="_Toc474247438"/>
      <w:r w:rsidRPr="00EE0381">
        <w:t>At RAN3 #1</w:t>
      </w:r>
      <w:r w:rsidR="005101E9" w:rsidRPr="00EE0381">
        <w:t>1</w:t>
      </w:r>
      <w:r w:rsidR="00A57D57" w:rsidRPr="00EE0381">
        <w:t>2</w:t>
      </w:r>
      <w:r w:rsidRPr="00EE0381">
        <w:t xml:space="preserve">, </w:t>
      </w:r>
      <w:r w:rsidR="00BA4302" w:rsidRPr="00EE0381">
        <w:t xml:space="preserve">we submitted </w:t>
      </w:r>
      <w:r w:rsidR="00821ED8" w:rsidRPr="00EE0381">
        <w:t xml:space="preserve">a discussion paper </w:t>
      </w:r>
      <w:r w:rsidR="008679C9" w:rsidRPr="00EE0381">
        <w:t xml:space="preserve">regarding </w:t>
      </w:r>
      <w:r w:rsidR="00821ED8" w:rsidRPr="00EE0381">
        <w:t>l</w:t>
      </w:r>
      <w:r w:rsidR="00E14C9B" w:rsidRPr="00EE0381">
        <w:t xml:space="preserve">oad information for </w:t>
      </w:r>
      <w:r w:rsidR="00821ED8" w:rsidRPr="00EE0381">
        <w:t xml:space="preserve">MLB in the </w:t>
      </w:r>
      <w:r w:rsidR="00E14C9B" w:rsidRPr="00EE0381">
        <w:t>NR-U</w:t>
      </w:r>
      <w:r w:rsidR="00821ED8" w:rsidRPr="00EE0381">
        <w:t xml:space="preserve"> environment [1]</w:t>
      </w:r>
      <w:r w:rsidR="00E14C9B" w:rsidRPr="00EE0381">
        <w:t xml:space="preserve">. </w:t>
      </w:r>
      <w:r w:rsidR="00A57D57" w:rsidRPr="00EE0381">
        <w:t>In this document, we go further into the details of our proposal for the topic.</w:t>
      </w:r>
    </w:p>
    <w:p w14:paraId="309917E7" w14:textId="3736BAE8" w:rsidR="00051152" w:rsidRPr="00EE0381" w:rsidRDefault="00BE5235" w:rsidP="00051152">
      <w:pPr>
        <w:pStyle w:val="Heading1"/>
        <w:tabs>
          <w:tab w:val="left" w:pos="2410"/>
        </w:tabs>
      </w:pPr>
      <w:r w:rsidRPr="00EE0381">
        <w:t>2</w:t>
      </w:r>
      <w:r w:rsidR="00051152" w:rsidRPr="00EE0381">
        <w:tab/>
      </w:r>
      <w:r w:rsidRPr="00EE0381">
        <w:t>Discussion</w:t>
      </w:r>
    </w:p>
    <w:bookmarkEnd w:id="1"/>
    <w:p w14:paraId="42377B9F" w14:textId="4EE2B1DD" w:rsidR="0034739F" w:rsidRPr="00EE0381" w:rsidRDefault="008B0EB8" w:rsidP="008B0EB8">
      <w:pPr>
        <w:pStyle w:val="Heading2"/>
      </w:pPr>
      <w:r w:rsidRPr="00EE0381">
        <w:t>2.</w:t>
      </w:r>
      <w:r w:rsidR="005101E9" w:rsidRPr="00EE0381">
        <w:t>1</w:t>
      </w:r>
      <w:r w:rsidRPr="00EE0381">
        <w:tab/>
        <w:t>Load information from NR-U</w:t>
      </w:r>
    </w:p>
    <w:p w14:paraId="4D0E461F" w14:textId="40DCA7C3" w:rsidR="008B0EB8" w:rsidRPr="00EE0381" w:rsidRDefault="009E5B34" w:rsidP="00C62265">
      <w:r w:rsidRPr="00EE0381">
        <w:t>NR-U was introduced in NR specification in Rel-16, with the NR WI “NR-based Access to Unlicensed Spectrum” (RP-1912926). In Rel-16, the SON WI (“SON/MDT support for NR”, RP-191776) introduced load report on some network interfaces. Load reporting to unsilenced spectrum has not been considered then though.</w:t>
      </w:r>
    </w:p>
    <w:p w14:paraId="3F7BF8CE" w14:textId="77777777" w:rsidR="007108E3" w:rsidRPr="00EE0381" w:rsidRDefault="007108E3" w:rsidP="007108E3">
      <w:r w:rsidRPr="00EE0381">
        <w:t xml:space="preserve">In the unlicensed spectrum where NRU is standardized, the UE or the gNB would transmit data only if the considered channel is “free”. This is evaluated by measuring the RSSI of the channel. It would be considered as “free”, if received RSSI if the channel is below a given threshold. This is described in MAC Specification (38.321) and 37.213 </w:t>
      </w:r>
    </w:p>
    <w:p w14:paraId="5DDD4D7C" w14:textId="77777777" w:rsidR="007108E3" w:rsidRPr="00EE0381" w:rsidRDefault="007108E3" w:rsidP="007108E3">
      <w:r w:rsidRPr="00EE0381">
        <w:t xml:space="preserve">It would make sense to signal this load and we propose that the channel status time can be split into 3 categories: </w:t>
      </w:r>
    </w:p>
    <w:p w14:paraId="2845F89A" w14:textId="1E76D997" w:rsidR="007108E3" w:rsidRPr="00EE0381" w:rsidRDefault="007108E3" w:rsidP="007108E3">
      <w:pPr>
        <w:pStyle w:val="ListParagraph"/>
        <w:numPr>
          <w:ilvl w:val="0"/>
          <w:numId w:val="39"/>
        </w:numPr>
        <w:rPr>
          <w:lang w:val="en-GB"/>
        </w:rPr>
      </w:pPr>
      <w:r w:rsidRPr="00EE0381">
        <w:rPr>
          <w:lang w:val="en-GB"/>
        </w:rPr>
        <w:t xml:space="preserve">The channel is free i.e. the measured RSSI by the Cell is below the threshold </w:t>
      </w:r>
    </w:p>
    <w:p w14:paraId="1AD8486B" w14:textId="508638D7" w:rsidR="007108E3" w:rsidRPr="00EE0381" w:rsidRDefault="007108E3" w:rsidP="007108E3">
      <w:pPr>
        <w:pStyle w:val="ListParagraph"/>
        <w:numPr>
          <w:ilvl w:val="0"/>
          <w:numId w:val="39"/>
        </w:numPr>
        <w:rPr>
          <w:lang w:val="en-GB"/>
        </w:rPr>
      </w:pPr>
      <w:r w:rsidRPr="00EE0381">
        <w:rPr>
          <w:lang w:val="en-GB"/>
        </w:rPr>
        <w:t xml:space="preserve">The channel is used by the Node or one of the served UE: during this time, the Cell or a served UE is transmitting. This can be UL or DL. </w:t>
      </w:r>
    </w:p>
    <w:p w14:paraId="34B815FC" w14:textId="483F78C8" w:rsidR="007108E3" w:rsidRPr="00EE0381" w:rsidRDefault="007108E3" w:rsidP="007108E3">
      <w:pPr>
        <w:pStyle w:val="ListParagraph"/>
        <w:numPr>
          <w:ilvl w:val="0"/>
          <w:numId w:val="39"/>
        </w:numPr>
        <w:rPr>
          <w:lang w:val="en-GB"/>
        </w:rPr>
      </w:pPr>
      <w:r w:rsidRPr="00EE0381">
        <w:rPr>
          <w:lang w:val="en-GB"/>
        </w:rPr>
        <w:t xml:space="preserve">The channel is used by neighbour UE or Node, ie the measured RSSI is above the threshold. </w:t>
      </w:r>
    </w:p>
    <w:p w14:paraId="0F78D25E" w14:textId="77777777" w:rsidR="00A57D57" w:rsidRPr="00EE0381" w:rsidRDefault="007108E3" w:rsidP="007108E3">
      <w:r w:rsidRPr="00EE0381">
        <w:t xml:space="preserve">If we name the percentage of time T1, T2 and T3, we will have T1+T2+T3=100%. As a consequence, only 2 of the parameters need to be </w:t>
      </w:r>
      <w:r w:rsidR="00053425" w:rsidRPr="00EE0381">
        <w:t>signaled</w:t>
      </w:r>
      <w:r w:rsidR="00A57D57" w:rsidRPr="00EE0381">
        <w:t>.</w:t>
      </w:r>
    </w:p>
    <w:p w14:paraId="692A6E6C" w14:textId="09304326" w:rsidR="008D7E3B" w:rsidRPr="00EE0381" w:rsidRDefault="00A57D57" w:rsidP="007108E3">
      <w:r w:rsidRPr="00EE0381">
        <w:t xml:space="preserve">We propose to signal, </w:t>
      </w:r>
      <w:r w:rsidR="008D7E3B" w:rsidRPr="00EE0381">
        <w:t>T2 and T3, with the following definitions:</w:t>
      </w:r>
    </w:p>
    <w:p w14:paraId="354F1364" w14:textId="11A01264" w:rsidR="008D7E3B" w:rsidRPr="00EE0381" w:rsidRDefault="008D7E3B" w:rsidP="007108E3">
      <w:pPr>
        <w:rPr>
          <w:lang w:eastAsia="ja-JP"/>
        </w:rPr>
      </w:pPr>
      <w:r w:rsidRPr="00EE0381">
        <w:rPr>
          <w:b/>
          <w:bCs/>
          <w:lang w:eastAsia="ja-JP"/>
        </w:rPr>
        <w:t>Channel Own Usage (T2):</w:t>
      </w:r>
      <w:r w:rsidRPr="00EE0381">
        <w:rPr>
          <w:lang w:eastAsia="ja-JP"/>
        </w:rPr>
        <w:t xml:space="preserve"> is an integer (0..100). It indicates the time domain ratio of channel usage by the DL and UL transmissions of the MF cell and its served UEs. Value 0 shall indicate no own usage, and value 100 shall indicate 100% channel own usage, with linear scale.</w:t>
      </w:r>
    </w:p>
    <w:p w14:paraId="211CA179" w14:textId="656E5431" w:rsidR="008D7E3B" w:rsidRPr="00EE0381" w:rsidRDefault="008D7E3B" w:rsidP="007108E3">
      <w:pPr>
        <w:rPr>
          <w:lang w:eastAsia="ja-JP"/>
        </w:rPr>
      </w:pPr>
      <w:r w:rsidRPr="00EE0381">
        <w:rPr>
          <w:b/>
          <w:bCs/>
          <w:lang w:eastAsia="ja-JP"/>
        </w:rPr>
        <w:t>Channel Occupancy Measurement (T3)</w:t>
      </w:r>
      <w:r w:rsidRPr="00EE0381">
        <w:rPr>
          <w:lang w:eastAsia="ja-JP"/>
        </w:rPr>
        <w:t xml:space="preserve"> is an integer (0..100). It indicates the estimated time domain ratio when the channel is considered busy, i.e. the RSSI is above a channel occupancy measurement threshold. Value 0 shall indicate channel not busy, and value 100 shall indicate channel 100% busy, with linear scale. </w:t>
      </w:r>
    </w:p>
    <w:p w14:paraId="54A0BE41" w14:textId="48E94013" w:rsidR="008D7E3B" w:rsidRPr="00EE0381" w:rsidRDefault="008D7E3B" w:rsidP="007108E3">
      <w:r w:rsidRPr="00EE0381">
        <w:rPr>
          <w:b/>
          <w:bCs/>
        </w:rPr>
        <w:t xml:space="preserve">Proposal 1: The Load of unlicensed spectrum is composed of </w:t>
      </w:r>
      <w:r w:rsidR="00453259" w:rsidRPr="00EE0381">
        <w:rPr>
          <w:b/>
          <w:bCs/>
        </w:rPr>
        <w:t>Channel Own Usage and Channel Occup</w:t>
      </w:r>
      <w:r w:rsidR="00EE0381" w:rsidRPr="00EE0381">
        <w:rPr>
          <w:b/>
          <w:bCs/>
        </w:rPr>
        <w:t>a</w:t>
      </w:r>
      <w:r w:rsidR="00453259" w:rsidRPr="00EE0381">
        <w:rPr>
          <w:b/>
          <w:bCs/>
        </w:rPr>
        <w:t>ncy measurement.</w:t>
      </w:r>
    </w:p>
    <w:p w14:paraId="15D58DF8" w14:textId="281401FB" w:rsidR="007108E3" w:rsidRPr="00EE0381" w:rsidRDefault="007108E3" w:rsidP="007108E3">
      <w:pPr>
        <w:rPr>
          <w:b/>
          <w:bCs/>
        </w:rPr>
      </w:pPr>
      <w:r w:rsidRPr="00EE0381">
        <w:rPr>
          <w:b/>
          <w:bCs/>
        </w:rPr>
        <w:t xml:space="preserve">Proposal </w:t>
      </w:r>
      <w:r w:rsidR="00453259" w:rsidRPr="00EE0381">
        <w:rPr>
          <w:b/>
          <w:bCs/>
        </w:rPr>
        <w:t>2</w:t>
      </w:r>
      <w:r w:rsidRPr="00EE0381">
        <w:rPr>
          <w:b/>
          <w:bCs/>
        </w:rPr>
        <w:t xml:space="preserve">: The Load of unlicensed spectrum is signalled over F1 and Xn interface. </w:t>
      </w:r>
    </w:p>
    <w:p w14:paraId="67F760FD" w14:textId="77777777" w:rsidR="007108E3" w:rsidRPr="00EE0381" w:rsidRDefault="007108E3" w:rsidP="007108E3">
      <w:r w:rsidRPr="00EE0381">
        <w:t xml:space="preserve">With this information, gNB-CU and neighbouring nodes will have a more precise information on the actual load of the radio interface of the Cell. </w:t>
      </w:r>
    </w:p>
    <w:p w14:paraId="6AA95745" w14:textId="77777777" w:rsidR="007108E3" w:rsidRPr="00EE0381" w:rsidRDefault="007108E3" w:rsidP="007108E3">
      <w:r w:rsidRPr="00EE0381">
        <w:lastRenderedPageBreak/>
        <w:t xml:space="preserve">The use of beam is less likely in unlicensed spectrum, because the LBT mechanism needs to be done in all directions. It is not necessary to report the load information per beam. </w:t>
      </w:r>
    </w:p>
    <w:p w14:paraId="154A82A6" w14:textId="229CB5C1" w:rsidR="007108E3" w:rsidRPr="00EE0381" w:rsidRDefault="007108E3" w:rsidP="007108E3">
      <w:pPr>
        <w:rPr>
          <w:b/>
          <w:bCs/>
        </w:rPr>
      </w:pPr>
      <w:r w:rsidRPr="00EE0381">
        <w:rPr>
          <w:b/>
          <w:bCs/>
        </w:rPr>
        <w:t xml:space="preserve">Proposal </w:t>
      </w:r>
      <w:r w:rsidR="00453259" w:rsidRPr="00EE0381">
        <w:rPr>
          <w:b/>
          <w:bCs/>
        </w:rPr>
        <w:t>3</w:t>
      </w:r>
      <w:r w:rsidRPr="00EE0381">
        <w:rPr>
          <w:b/>
          <w:bCs/>
        </w:rPr>
        <w:t xml:space="preserve">: The unlicensed spectrum load information is reported per cell (not per beam) </w:t>
      </w:r>
    </w:p>
    <w:p w14:paraId="444835E1" w14:textId="77777777" w:rsidR="007108E3" w:rsidRPr="00EE0381" w:rsidRDefault="007108E3" w:rsidP="007108E3">
      <w:r w:rsidRPr="00EE0381">
        <w:t xml:space="preserve">When gNB is scanning the cell to know where transmission can happen, this is done per channel of 20MHz. It would also make sense to signal the load per channel in the cell. </w:t>
      </w:r>
    </w:p>
    <w:p w14:paraId="5A581598" w14:textId="70F57019" w:rsidR="007108E3" w:rsidRPr="00EE0381" w:rsidRDefault="007108E3" w:rsidP="007108E3">
      <w:pPr>
        <w:rPr>
          <w:b/>
          <w:bCs/>
        </w:rPr>
      </w:pPr>
      <w:r w:rsidRPr="00EE0381">
        <w:rPr>
          <w:b/>
          <w:bCs/>
        </w:rPr>
        <w:t xml:space="preserve">Proposal </w:t>
      </w:r>
      <w:r w:rsidR="00453259" w:rsidRPr="00EE0381">
        <w:rPr>
          <w:b/>
          <w:bCs/>
        </w:rPr>
        <w:t>4</w:t>
      </w:r>
      <w:r w:rsidRPr="00EE0381">
        <w:rPr>
          <w:b/>
          <w:bCs/>
        </w:rPr>
        <w:t xml:space="preserve">: The unlicensed spectrum load information is reported per channel of 20MHz </w:t>
      </w:r>
    </w:p>
    <w:p w14:paraId="630E856E" w14:textId="77777777" w:rsidR="007108E3" w:rsidRPr="00EE0381" w:rsidRDefault="007108E3" w:rsidP="007108E3">
      <w:r w:rsidRPr="00EE0381">
        <w:t xml:space="preserve">The load per slice in the unlicensed spectrum would make sense only for the load of own usage. But this should be discussed. </w:t>
      </w:r>
    </w:p>
    <w:p w14:paraId="0A518261" w14:textId="12DA57C3" w:rsidR="009E5B34" w:rsidRPr="00EE0381" w:rsidRDefault="007108E3" w:rsidP="007108E3">
      <w:pPr>
        <w:rPr>
          <w:b/>
          <w:bCs/>
        </w:rPr>
      </w:pPr>
      <w:r w:rsidRPr="00EE0381">
        <w:rPr>
          <w:b/>
          <w:bCs/>
        </w:rPr>
        <w:t xml:space="preserve">Proposal </w:t>
      </w:r>
      <w:r w:rsidR="00453259" w:rsidRPr="00EE0381">
        <w:rPr>
          <w:b/>
          <w:bCs/>
        </w:rPr>
        <w:t>5</w:t>
      </w:r>
      <w:r w:rsidRPr="00EE0381">
        <w:rPr>
          <w:b/>
          <w:bCs/>
        </w:rPr>
        <w:t>: RAN2 should discuss if the unlicensed band load information is reported per slice.</w:t>
      </w:r>
    </w:p>
    <w:p w14:paraId="28E42E52" w14:textId="77777777" w:rsidR="000F16C4" w:rsidRPr="00EE0381" w:rsidRDefault="00CD2620" w:rsidP="00E00CEF">
      <w:pPr>
        <w:pStyle w:val="Heading1"/>
      </w:pPr>
      <w:r w:rsidRPr="00EE0381">
        <w:t>3</w:t>
      </w:r>
      <w:r w:rsidR="000F16C4" w:rsidRPr="00EE0381">
        <w:tab/>
      </w:r>
      <w:r w:rsidRPr="00EE0381">
        <w:t>Conclusions</w:t>
      </w:r>
    </w:p>
    <w:p w14:paraId="2C10ADBC" w14:textId="1CB93609" w:rsidR="00A15228" w:rsidRPr="00EE0381" w:rsidRDefault="009726C7" w:rsidP="006A43F7">
      <w:pPr>
        <w:jc w:val="both"/>
        <w:rPr>
          <w:bCs/>
        </w:rPr>
      </w:pPr>
      <w:r w:rsidRPr="00EE0381">
        <w:rPr>
          <w:bCs/>
        </w:rPr>
        <w:t>In this contribution, we’ve reminded some proposals related to load management and add new ones. We make following conclusions:</w:t>
      </w:r>
    </w:p>
    <w:p w14:paraId="33AF4528" w14:textId="7AFEB470" w:rsidR="00453259" w:rsidRPr="00EE0381" w:rsidRDefault="00453259" w:rsidP="00EE0381">
      <w:pPr>
        <w:ind w:left="284"/>
        <w:jc w:val="both"/>
        <w:rPr>
          <w:bCs/>
        </w:rPr>
      </w:pPr>
      <w:r w:rsidRPr="00EE0381">
        <w:rPr>
          <w:bCs/>
        </w:rPr>
        <w:t>Proposal 1: The Load of unlicensed spectrum is composed of Channel Own Usage and Channel Occup</w:t>
      </w:r>
      <w:r w:rsidR="00EE0381" w:rsidRPr="00EE0381">
        <w:rPr>
          <w:bCs/>
        </w:rPr>
        <w:t>a</w:t>
      </w:r>
      <w:r w:rsidRPr="00EE0381">
        <w:rPr>
          <w:bCs/>
        </w:rPr>
        <w:t>ncy measurement.</w:t>
      </w:r>
    </w:p>
    <w:p w14:paraId="4AAE18C3" w14:textId="5D657DE0" w:rsidR="009726C7" w:rsidRPr="00EE0381" w:rsidRDefault="009726C7" w:rsidP="009726C7">
      <w:pPr>
        <w:ind w:left="284"/>
        <w:jc w:val="both"/>
        <w:rPr>
          <w:bCs/>
        </w:rPr>
      </w:pPr>
      <w:r w:rsidRPr="00EE0381">
        <w:rPr>
          <w:bCs/>
        </w:rPr>
        <w:t xml:space="preserve">Proposal </w:t>
      </w:r>
      <w:r w:rsidR="00453259" w:rsidRPr="00EE0381">
        <w:rPr>
          <w:bCs/>
        </w:rPr>
        <w:t>2</w:t>
      </w:r>
      <w:r w:rsidRPr="00EE0381">
        <w:rPr>
          <w:bCs/>
        </w:rPr>
        <w:t xml:space="preserve">: The Load of unlicensed spectrum is signalled over F1 and Xn interface. </w:t>
      </w:r>
    </w:p>
    <w:p w14:paraId="13F8BD58" w14:textId="199AD065" w:rsidR="009726C7" w:rsidRPr="00EE0381" w:rsidRDefault="009726C7" w:rsidP="009726C7">
      <w:pPr>
        <w:ind w:left="284"/>
        <w:jc w:val="both"/>
        <w:rPr>
          <w:bCs/>
        </w:rPr>
      </w:pPr>
      <w:r w:rsidRPr="00EE0381">
        <w:rPr>
          <w:bCs/>
        </w:rPr>
        <w:t xml:space="preserve">Proposal </w:t>
      </w:r>
      <w:r w:rsidR="00453259" w:rsidRPr="00EE0381">
        <w:rPr>
          <w:bCs/>
        </w:rPr>
        <w:t>3</w:t>
      </w:r>
      <w:r w:rsidRPr="00EE0381">
        <w:rPr>
          <w:bCs/>
        </w:rPr>
        <w:t xml:space="preserve">: The unlicensed spectrum load information is reported per cell (not per beam) </w:t>
      </w:r>
    </w:p>
    <w:p w14:paraId="48849DE7" w14:textId="63397A3F" w:rsidR="009726C7" w:rsidRPr="00EE0381" w:rsidRDefault="009726C7" w:rsidP="009726C7">
      <w:pPr>
        <w:ind w:left="284"/>
        <w:jc w:val="both"/>
        <w:rPr>
          <w:bCs/>
        </w:rPr>
      </w:pPr>
      <w:r w:rsidRPr="00EE0381">
        <w:rPr>
          <w:bCs/>
        </w:rPr>
        <w:t xml:space="preserve">Proposal </w:t>
      </w:r>
      <w:r w:rsidR="00453259" w:rsidRPr="00EE0381">
        <w:rPr>
          <w:bCs/>
        </w:rPr>
        <w:t>4</w:t>
      </w:r>
      <w:r w:rsidRPr="00EE0381">
        <w:rPr>
          <w:bCs/>
        </w:rPr>
        <w:t xml:space="preserve">: The unlicensed spectrum load information is reported per channel of 20MHz </w:t>
      </w:r>
    </w:p>
    <w:p w14:paraId="460421C4" w14:textId="2F13AEA3" w:rsidR="009726C7" w:rsidRPr="00EE0381" w:rsidRDefault="009726C7" w:rsidP="009726C7">
      <w:pPr>
        <w:ind w:left="284"/>
        <w:jc w:val="both"/>
        <w:rPr>
          <w:bCs/>
        </w:rPr>
      </w:pPr>
      <w:r w:rsidRPr="00EE0381">
        <w:rPr>
          <w:bCs/>
        </w:rPr>
        <w:t xml:space="preserve">Proposal </w:t>
      </w:r>
      <w:r w:rsidR="00453259" w:rsidRPr="00EE0381">
        <w:rPr>
          <w:bCs/>
        </w:rPr>
        <w:t>5</w:t>
      </w:r>
      <w:r w:rsidRPr="00EE0381">
        <w:rPr>
          <w:bCs/>
        </w:rPr>
        <w:t>: RAN2 should discuss if the unlicensed band load information is reported per slice.</w:t>
      </w:r>
    </w:p>
    <w:p w14:paraId="3AF73874" w14:textId="33E7E2BD" w:rsidR="00821ED8" w:rsidRPr="00EE0381" w:rsidRDefault="00821ED8" w:rsidP="00821ED8">
      <w:pPr>
        <w:pStyle w:val="Heading1"/>
      </w:pPr>
      <w:r w:rsidRPr="00EE0381">
        <w:t>References</w:t>
      </w:r>
    </w:p>
    <w:p w14:paraId="01293442" w14:textId="4B72C8C8" w:rsidR="0022219E" w:rsidRPr="00EE0381" w:rsidRDefault="00821ED8" w:rsidP="00821ED8">
      <w:pPr>
        <w:pStyle w:val="ListParagraph"/>
        <w:numPr>
          <w:ilvl w:val="0"/>
          <w:numId w:val="43"/>
        </w:numPr>
        <w:overflowPunct w:val="0"/>
        <w:autoSpaceDE w:val="0"/>
        <w:autoSpaceDN w:val="0"/>
        <w:adjustRightInd w:val="0"/>
        <w:textAlignment w:val="baseline"/>
        <w:rPr>
          <w:lang w:val="en-GB"/>
        </w:rPr>
      </w:pPr>
      <w:r w:rsidRPr="00EE0381">
        <w:rPr>
          <w:lang w:val="en-GB"/>
        </w:rPr>
        <w:t>R3-20</w:t>
      </w:r>
      <w:r w:rsidR="00A57D57" w:rsidRPr="00EE0381">
        <w:rPr>
          <w:lang w:val="en-GB"/>
        </w:rPr>
        <w:t>1731</w:t>
      </w:r>
      <w:r w:rsidRPr="00EE0381">
        <w:rPr>
          <w:lang w:val="en-GB"/>
        </w:rPr>
        <w:t>, RAN3 #11</w:t>
      </w:r>
      <w:r w:rsidR="00A57D57" w:rsidRPr="00EE0381">
        <w:rPr>
          <w:lang w:val="en-GB"/>
        </w:rPr>
        <w:t>2</w:t>
      </w:r>
    </w:p>
    <w:sectPr w:rsidR="0022219E" w:rsidRPr="00EE03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E3835" w14:textId="77777777" w:rsidR="00B3591C" w:rsidRDefault="00B3591C">
      <w:r>
        <w:separator/>
      </w:r>
    </w:p>
  </w:endnote>
  <w:endnote w:type="continuationSeparator" w:id="0">
    <w:p w14:paraId="44B25BA1" w14:textId="77777777" w:rsidR="00B3591C" w:rsidRDefault="00B3591C">
      <w:r>
        <w:continuationSeparator/>
      </w:r>
    </w:p>
  </w:endnote>
  <w:endnote w:type="continuationNotice" w:id="1">
    <w:p w14:paraId="77CB4273" w14:textId="77777777" w:rsidR="00B3591C" w:rsidRDefault="00B35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02633" w14:textId="77777777" w:rsidR="00B3591C" w:rsidRDefault="00B3591C">
      <w:r>
        <w:separator/>
      </w:r>
    </w:p>
  </w:footnote>
  <w:footnote w:type="continuationSeparator" w:id="0">
    <w:p w14:paraId="3F4D065A" w14:textId="77777777" w:rsidR="00B3591C" w:rsidRDefault="00B3591C">
      <w:r>
        <w:continuationSeparator/>
      </w:r>
    </w:p>
  </w:footnote>
  <w:footnote w:type="continuationNotice" w:id="1">
    <w:p w14:paraId="657B632B" w14:textId="77777777" w:rsidR="00B3591C" w:rsidRDefault="00B359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285743F3"/>
    <w:multiLevelType w:val="hybridMultilevel"/>
    <w:tmpl w:val="0ED692B4"/>
    <w:lvl w:ilvl="0" w:tplc="0FAA5C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CA43DC"/>
    <w:multiLevelType w:val="hybridMultilevel"/>
    <w:tmpl w:val="31FA9B9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D213ED5"/>
    <w:multiLevelType w:val="hybridMultilevel"/>
    <w:tmpl w:val="EBD83F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C423D0"/>
    <w:multiLevelType w:val="hybridMultilevel"/>
    <w:tmpl w:val="199E24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5CB6460"/>
    <w:multiLevelType w:val="hybridMultilevel"/>
    <w:tmpl w:val="F21EEF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B3297C"/>
    <w:multiLevelType w:val="hybridMultilevel"/>
    <w:tmpl w:val="5C604B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14"/>
  </w:num>
  <w:num w:numId="4">
    <w:abstractNumId w:val="9"/>
  </w:num>
  <w:num w:numId="5">
    <w:abstractNumId w:val="10"/>
  </w:num>
  <w:num w:numId="6">
    <w:abstractNumId w:val="42"/>
  </w:num>
  <w:num w:numId="7">
    <w:abstractNumId w:val="26"/>
  </w:num>
  <w:num w:numId="8">
    <w:abstractNumId w:val="15"/>
  </w:num>
  <w:num w:numId="9">
    <w:abstractNumId w:val="41"/>
  </w:num>
  <w:num w:numId="10">
    <w:abstractNumId w:val="25"/>
  </w:num>
  <w:num w:numId="11">
    <w:abstractNumId w:val="13"/>
  </w:num>
  <w:num w:numId="12">
    <w:abstractNumId w:val="34"/>
  </w:num>
  <w:num w:numId="13">
    <w:abstractNumId w:val="35"/>
  </w:num>
  <w:num w:numId="14">
    <w:abstractNumId w:val="3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8"/>
  </w:num>
  <w:num w:numId="26">
    <w:abstractNumId w:val="16"/>
  </w:num>
  <w:num w:numId="27">
    <w:abstractNumId w:val="22"/>
  </w:num>
  <w:num w:numId="28">
    <w:abstractNumId w:val="39"/>
  </w:num>
  <w:num w:numId="29">
    <w:abstractNumId w:val="40"/>
  </w:num>
  <w:num w:numId="30">
    <w:abstractNumId w:val="27"/>
  </w:num>
  <w:num w:numId="31">
    <w:abstractNumId w:val="24"/>
  </w:num>
  <w:num w:numId="32">
    <w:abstractNumId w:val="19"/>
  </w:num>
  <w:num w:numId="33">
    <w:abstractNumId w:val="30"/>
  </w:num>
  <w:num w:numId="34">
    <w:abstractNumId w:val="12"/>
  </w:num>
  <w:num w:numId="35">
    <w:abstractNumId w:val="11"/>
  </w:num>
  <w:num w:numId="36">
    <w:abstractNumId w:val="38"/>
  </w:num>
  <w:num w:numId="37">
    <w:abstractNumId w:val="23"/>
  </w:num>
  <w:num w:numId="38">
    <w:abstractNumId w:val="18"/>
  </w:num>
  <w:num w:numId="39">
    <w:abstractNumId w:val="31"/>
  </w:num>
  <w:num w:numId="40">
    <w:abstractNumId w:val="37"/>
  </w:num>
  <w:num w:numId="41">
    <w:abstractNumId w:val="36"/>
  </w:num>
  <w:num w:numId="42">
    <w:abstractNumId w:val="29"/>
  </w:num>
  <w:num w:numId="4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425"/>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C720B"/>
    <w:rsid w:val="000D458F"/>
    <w:rsid w:val="000D4960"/>
    <w:rsid w:val="000D4D03"/>
    <w:rsid w:val="000D58AB"/>
    <w:rsid w:val="000D7DAA"/>
    <w:rsid w:val="000E153B"/>
    <w:rsid w:val="000E3312"/>
    <w:rsid w:val="000E5662"/>
    <w:rsid w:val="000E5B70"/>
    <w:rsid w:val="000E72CB"/>
    <w:rsid w:val="000E7E52"/>
    <w:rsid w:val="000F04AF"/>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4563"/>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39F"/>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B6E2B"/>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32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308"/>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1E9"/>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1803"/>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00E"/>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75FC3"/>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1EFD"/>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08E3"/>
    <w:rsid w:val="0071199A"/>
    <w:rsid w:val="00711CED"/>
    <w:rsid w:val="007149BF"/>
    <w:rsid w:val="007151AC"/>
    <w:rsid w:val="00716362"/>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5840"/>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46EB"/>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1ED8"/>
    <w:rsid w:val="00824626"/>
    <w:rsid w:val="00827C3E"/>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679C9"/>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0EB8"/>
    <w:rsid w:val="008B3641"/>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D7E3B"/>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09E6"/>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66D27"/>
    <w:rsid w:val="0097184A"/>
    <w:rsid w:val="00971C47"/>
    <w:rsid w:val="009726C7"/>
    <w:rsid w:val="00972C97"/>
    <w:rsid w:val="00972E18"/>
    <w:rsid w:val="009735D6"/>
    <w:rsid w:val="00974BB0"/>
    <w:rsid w:val="009816B5"/>
    <w:rsid w:val="00984571"/>
    <w:rsid w:val="00985308"/>
    <w:rsid w:val="00985488"/>
    <w:rsid w:val="009876A5"/>
    <w:rsid w:val="0099180C"/>
    <w:rsid w:val="00993BBC"/>
    <w:rsid w:val="0099493E"/>
    <w:rsid w:val="00995169"/>
    <w:rsid w:val="00997D92"/>
    <w:rsid w:val="009A3390"/>
    <w:rsid w:val="009A3AC7"/>
    <w:rsid w:val="009A482D"/>
    <w:rsid w:val="009A4FD4"/>
    <w:rsid w:val="009A4FD9"/>
    <w:rsid w:val="009A5190"/>
    <w:rsid w:val="009A66E5"/>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E5B34"/>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57D57"/>
    <w:rsid w:val="00A61B7E"/>
    <w:rsid w:val="00A63CB9"/>
    <w:rsid w:val="00A647F3"/>
    <w:rsid w:val="00A6558F"/>
    <w:rsid w:val="00A657F4"/>
    <w:rsid w:val="00A6608F"/>
    <w:rsid w:val="00A66275"/>
    <w:rsid w:val="00A702F5"/>
    <w:rsid w:val="00A71E3A"/>
    <w:rsid w:val="00A72C6C"/>
    <w:rsid w:val="00A74539"/>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A6DA7"/>
    <w:rsid w:val="00AB0EE8"/>
    <w:rsid w:val="00AB14C4"/>
    <w:rsid w:val="00AB1B61"/>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91C"/>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302"/>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5C9"/>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65"/>
    <w:rsid w:val="00C622CD"/>
    <w:rsid w:val="00C64FF9"/>
    <w:rsid w:val="00C66F3D"/>
    <w:rsid w:val="00C67D12"/>
    <w:rsid w:val="00C73EC3"/>
    <w:rsid w:val="00C7411C"/>
    <w:rsid w:val="00C74479"/>
    <w:rsid w:val="00C760C9"/>
    <w:rsid w:val="00C76BD2"/>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4756"/>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1016"/>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B75AD"/>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60C8"/>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EDA"/>
    <w:rsid w:val="00E05FB9"/>
    <w:rsid w:val="00E07E67"/>
    <w:rsid w:val="00E10381"/>
    <w:rsid w:val="00E13303"/>
    <w:rsid w:val="00E14000"/>
    <w:rsid w:val="00E14C9B"/>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22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381"/>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107"/>
    <w:rsid w:val="00F9036B"/>
    <w:rsid w:val="00F9106C"/>
    <w:rsid w:val="00F923F9"/>
    <w:rsid w:val="00F92CEA"/>
    <w:rsid w:val="00F95682"/>
    <w:rsid w:val="00F967C9"/>
    <w:rsid w:val="00F968CA"/>
    <w:rsid w:val="00F97736"/>
    <w:rsid w:val="00FA0BC3"/>
    <w:rsid w:val="00FA1266"/>
    <w:rsid w:val="00FA17D9"/>
    <w:rsid w:val="00FA1E98"/>
    <w:rsid w:val="00FA1FD3"/>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097D"/>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2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HChar">
    <w:name w:val="TAH Char"/>
    <w:basedOn w:val="DefaultParagraphFont"/>
    <w:locked/>
    <w:rsid w:val="008D7E3B"/>
    <w:rPr>
      <w:rFonts w:ascii="Arial" w:hAnsi="Arial" w:cs="Arial"/>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10463194">
      <w:bodyDiv w:val="1"/>
      <w:marLeft w:val="0"/>
      <w:marRight w:val="0"/>
      <w:marTop w:val="0"/>
      <w:marBottom w:val="0"/>
      <w:divBdr>
        <w:top w:val="none" w:sz="0" w:space="0" w:color="auto"/>
        <w:left w:val="none" w:sz="0" w:space="0" w:color="auto"/>
        <w:bottom w:val="none" w:sz="0" w:space="0" w:color="auto"/>
        <w:right w:val="none" w:sz="0" w:space="0" w:color="auto"/>
      </w:divBdr>
      <w:divsChild>
        <w:div w:id="349988191">
          <w:marLeft w:val="0"/>
          <w:marRight w:val="0"/>
          <w:marTop w:val="0"/>
          <w:marBottom w:val="0"/>
          <w:divBdr>
            <w:top w:val="none" w:sz="0" w:space="0" w:color="auto"/>
            <w:left w:val="none" w:sz="0" w:space="0" w:color="auto"/>
            <w:bottom w:val="none" w:sz="0" w:space="0" w:color="auto"/>
            <w:right w:val="none" w:sz="0" w:space="0" w:color="auto"/>
          </w:divBdr>
        </w:div>
      </w:divsChild>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2413551">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3350279">
      <w:bodyDiv w:val="1"/>
      <w:marLeft w:val="0"/>
      <w:marRight w:val="0"/>
      <w:marTop w:val="0"/>
      <w:marBottom w:val="0"/>
      <w:divBdr>
        <w:top w:val="none" w:sz="0" w:space="0" w:color="auto"/>
        <w:left w:val="none" w:sz="0" w:space="0" w:color="auto"/>
        <w:bottom w:val="none" w:sz="0" w:space="0" w:color="auto"/>
        <w:right w:val="none" w:sz="0" w:space="0" w:color="auto"/>
      </w:divBdr>
      <w:divsChild>
        <w:div w:id="778380034">
          <w:marLeft w:val="0"/>
          <w:marRight w:val="0"/>
          <w:marTop w:val="0"/>
          <w:marBottom w:val="0"/>
          <w:divBdr>
            <w:top w:val="none" w:sz="0" w:space="0" w:color="auto"/>
            <w:left w:val="none" w:sz="0" w:space="0" w:color="auto"/>
            <w:bottom w:val="none" w:sz="0" w:space="0" w:color="auto"/>
            <w:right w:val="none" w:sz="0" w:space="0" w:color="auto"/>
          </w:divBdr>
        </w:div>
        <w:div w:id="95948810">
          <w:marLeft w:val="0"/>
          <w:marRight w:val="0"/>
          <w:marTop w:val="0"/>
          <w:marBottom w:val="0"/>
          <w:divBdr>
            <w:top w:val="none" w:sz="0" w:space="0" w:color="auto"/>
            <w:left w:val="none" w:sz="0" w:space="0" w:color="auto"/>
            <w:bottom w:val="none" w:sz="0" w:space="0" w:color="auto"/>
            <w:right w:val="none" w:sz="0" w:space="0" w:color="auto"/>
          </w:divBdr>
        </w:div>
        <w:div w:id="1774666414">
          <w:marLeft w:val="0"/>
          <w:marRight w:val="0"/>
          <w:marTop w:val="0"/>
          <w:marBottom w:val="0"/>
          <w:divBdr>
            <w:top w:val="none" w:sz="0" w:space="0" w:color="auto"/>
            <w:left w:val="none" w:sz="0" w:space="0" w:color="auto"/>
            <w:bottom w:val="none" w:sz="0" w:space="0" w:color="auto"/>
            <w:right w:val="none" w:sz="0" w:space="0" w:color="auto"/>
          </w:divBdr>
        </w:div>
        <w:div w:id="993413561">
          <w:marLeft w:val="0"/>
          <w:marRight w:val="0"/>
          <w:marTop w:val="0"/>
          <w:marBottom w:val="0"/>
          <w:divBdr>
            <w:top w:val="none" w:sz="0" w:space="0" w:color="auto"/>
            <w:left w:val="none" w:sz="0" w:space="0" w:color="auto"/>
            <w:bottom w:val="none" w:sz="0" w:space="0" w:color="auto"/>
            <w:right w:val="none" w:sz="0" w:space="0" w:color="auto"/>
          </w:divBdr>
        </w:div>
        <w:div w:id="1743598650">
          <w:marLeft w:val="0"/>
          <w:marRight w:val="0"/>
          <w:marTop w:val="0"/>
          <w:marBottom w:val="0"/>
          <w:divBdr>
            <w:top w:val="none" w:sz="0" w:space="0" w:color="auto"/>
            <w:left w:val="none" w:sz="0" w:space="0" w:color="auto"/>
            <w:bottom w:val="none" w:sz="0" w:space="0" w:color="auto"/>
            <w:right w:val="none" w:sz="0" w:space="0" w:color="auto"/>
          </w:divBdr>
        </w:div>
        <w:div w:id="635066853">
          <w:marLeft w:val="0"/>
          <w:marRight w:val="0"/>
          <w:marTop w:val="0"/>
          <w:marBottom w:val="0"/>
          <w:divBdr>
            <w:top w:val="none" w:sz="0" w:space="0" w:color="auto"/>
            <w:left w:val="none" w:sz="0" w:space="0" w:color="auto"/>
            <w:bottom w:val="none" w:sz="0" w:space="0" w:color="auto"/>
            <w:right w:val="none" w:sz="0" w:space="0" w:color="auto"/>
          </w:divBdr>
        </w:div>
        <w:div w:id="1461801038">
          <w:marLeft w:val="0"/>
          <w:marRight w:val="0"/>
          <w:marTop w:val="0"/>
          <w:marBottom w:val="0"/>
          <w:divBdr>
            <w:top w:val="none" w:sz="0" w:space="0" w:color="auto"/>
            <w:left w:val="none" w:sz="0" w:space="0" w:color="auto"/>
            <w:bottom w:val="none" w:sz="0" w:space="0" w:color="auto"/>
            <w:right w:val="none" w:sz="0" w:space="0" w:color="auto"/>
          </w:divBdr>
        </w:div>
        <w:div w:id="1323703543">
          <w:marLeft w:val="0"/>
          <w:marRight w:val="0"/>
          <w:marTop w:val="0"/>
          <w:marBottom w:val="0"/>
          <w:divBdr>
            <w:top w:val="none" w:sz="0" w:space="0" w:color="auto"/>
            <w:left w:val="none" w:sz="0" w:space="0" w:color="auto"/>
            <w:bottom w:val="none" w:sz="0" w:space="0" w:color="auto"/>
            <w:right w:val="none" w:sz="0" w:space="0" w:color="auto"/>
          </w:divBdr>
        </w:div>
        <w:div w:id="1022433168">
          <w:marLeft w:val="0"/>
          <w:marRight w:val="0"/>
          <w:marTop w:val="0"/>
          <w:marBottom w:val="0"/>
          <w:divBdr>
            <w:top w:val="none" w:sz="0" w:space="0" w:color="auto"/>
            <w:left w:val="none" w:sz="0" w:space="0" w:color="auto"/>
            <w:bottom w:val="none" w:sz="0" w:space="0" w:color="auto"/>
            <w:right w:val="none" w:sz="0" w:space="0" w:color="auto"/>
          </w:divBdr>
        </w:div>
        <w:div w:id="229314633">
          <w:marLeft w:val="0"/>
          <w:marRight w:val="0"/>
          <w:marTop w:val="0"/>
          <w:marBottom w:val="0"/>
          <w:divBdr>
            <w:top w:val="none" w:sz="0" w:space="0" w:color="auto"/>
            <w:left w:val="none" w:sz="0" w:space="0" w:color="auto"/>
            <w:bottom w:val="none" w:sz="0" w:space="0" w:color="auto"/>
            <w:right w:val="none" w:sz="0" w:space="0" w:color="auto"/>
          </w:divBdr>
        </w:div>
        <w:div w:id="1556164464">
          <w:marLeft w:val="0"/>
          <w:marRight w:val="0"/>
          <w:marTop w:val="0"/>
          <w:marBottom w:val="0"/>
          <w:divBdr>
            <w:top w:val="none" w:sz="0" w:space="0" w:color="auto"/>
            <w:left w:val="none" w:sz="0" w:space="0" w:color="auto"/>
            <w:bottom w:val="none" w:sz="0" w:space="0" w:color="auto"/>
            <w:right w:val="none" w:sz="0" w:space="0" w:color="auto"/>
          </w:divBdr>
        </w:div>
        <w:div w:id="1702198314">
          <w:marLeft w:val="0"/>
          <w:marRight w:val="0"/>
          <w:marTop w:val="0"/>
          <w:marBottom w:val="0"/>
          <w:divBdr>
            <w:top w:val="none" w:sz="0" w:space="0" w:color="auto"/>
            <w:left w:val="none" w:sz="0" w:space="0" w:color="auto"/>
            <w:bottom w:val="none" w:sz="0" w:space="0" w:color="auto"/>
            <w:right w:val="none" w:sz="0" w:space="0" w:color="auto"/>
          </w:divBdr>
        </w:div>
        <w:div w:id="1923564913">
          <w:marLeft w:val="0"/>
          <w:marRight w:val="0"/>
          <w:marTop w:val="0"/>
          <w:marBottom w:val="0"/>
          <w:divBdr>
            <w:top w:val="none" w:sz="0" w:space="0" w:color="auto"/>
            <w:left w:val="none" w:sz="0" w:space="0" w:color="auto"/>
            <w:bottom w:val="none" w:sz="0" w:space="0" w:color="auto"/>
            <w:right w:val="none" w:sz="0" w:space="0" w:color="auto"/>
          </w:divBdr>
        </w:div>
        <w:div w:id="618032285">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b11e820f2eaf05f28e1beef6f16f3298">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60e33ca1bc804c8eae0f82d5cb37002b"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5AIRPNAIUNRU-490051479-3043</_dlc_DocId>
    <_dlc_DocIdUrl xmlns="71c5aaf6-e6ce-465b-b873-5148d2a4c105">
      <Url>https://nokia.sharepoint.com/sites/c5g/projects/FAAS/_layouts/15/DocIdRedir.aspx?ID=5AIRPNAIUNRU-490051479-3043</Url>
      <Description>5AIRPNAIUNRU-490051479-3043</Description>
    </_dlc_DocIdUrl>
    <Document_x0020_category xmlns="3b34c8f0-1ef5-4d1e-bb66-517ce7fe7356" xsi:nil="true"/>
  </documentManagement>
</p:properti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7192930F-0D49-4B6D-8CCE-2E77F31BE954}">
  <ds:schemaRefs>
    <ds:schemaRef ds:uri="http://schemas.microsoft.com/sharepoint/events"/>
  </ds:schemaRefs>
</ds:datastoreItem>
</file>

<file path=customXml/itemProps5.xml><?xml version="1.0" encoding="utf-8"?>
<ds:datastoreItem xmlns:ds="http://schemas.openxmlformats.org/officeDocument/2006/customXml" ds:itemID="{D233281B-5053-4EA1-BB64-14C4CA297749}">
  <ds:schemaRefs>
    <ds:schemaRef ds:uri="http://schemas.openxmlformats.org/officeDocument/2006/bibliography"/>
  </ds:schemaRefs>
</ds:datastoreItem>
</file>

<file path=customXml/itemProps6.xml><?xml version="1.0" encoding="utf-8"?>
<ds:datastoreItem xmlns:ds="http://schemas.openxmlformats.org/officeDocument/2006/customXml" ds:itemID="{EBFA6B69-398A-4B04-8517-CBCE8A3CE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Load information enhancements for NR-U</vt:lpstr>
    </vt:vector>
  </TitlesOfParts>
  <Company>Nokia, Nokia Shanghai Bell</Company>
  <LinksUpToDate>false</LinksUpToDate>
  <CharactersWithSpaces>4044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Load information enhancements for NR-U</dc:title>
  <dc:subject>3GPP RAN3 #113-e</dc:subject>
  <dc:creator>Benoist Sébire</dc:creator>
  <cp:keywords>&lt;keyword[, keyword, ]&gt;</cp:keywords>
  <dc:description/>
  <cp:lastModifiedBy>Nokia</cp:lastModifiedBy>
  <cp:revision>6</cp:revision>
  <cp:lastPrinted>2019-03-27T07:16:00Z</cp:lastPrinted>
  <dcterms:created xsi:type="dcterms:W3CDTF">2021-07-21T20:23:00Z</dcterms:created>
  <dcterms:modified xsi:type="dcterms:W3CDTF">2021-08-05T12:13:00Z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1d35aa85-8a7a-47d8-bf9a-3235f721f91e</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0x0101000D80AB1E28B1A446B9660DD9C95CAD4B</vt:lpwstr>
  </property>
</Properties>
</file>